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2B" w:rsidRDefault="00C35E93" w:rsidP="00C35E93">
      <w:pPr>
        <w:pStyle w:val="ConsPlusNormal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2B">
        <w:rPr>
          <w:rFonts w:ascii="Times New Roman" w:hAnsi="Times New Roman" w:cs="Times New Roman"/>
          <w:sz w:val="28"/>
          <w:szCs w:val="28"/>
        </w:rPr>
        <w:t>Приложение</w:t>
      </w:r>
    </w:p>
    <w:p w:rsidR="006F122B" w:rsidRDefault="00C35E93" w:rsidP="00C35E93">
      <w:pPr>
        <w:pStyle w:val="ConsPlusNormal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122B" w:rsidRDefault="00C35E93" w:rsidP="00C35E93">
      <w:pPr>
        <w:pStyle w:val="ConsPlusNormal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2B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F122B" w:rsidRDefault="00C35E93" w:rsidP="00C35E93">
      <w:pPr>
        <w:pStyle w:val="ConsPlusNormal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2B">
        <w:rPr>
          <w:rFonts w:ascii="Times New Roman" w:hAnsi="Times New Roman" w:cs="Times New Roman"/>
          <w:sz w:val="28"/>
          <w:szCs w:val="28"/>
        </w:rPr>
        <w:t>от 12.02.2021 №160</w:t>
      </w:r>
    </w:p>
    <w:p w:rsidR="006F122B" w:rsidRDefault="006F122B" w:rsidP="00C35E93">
      <w:pPr>
        <w:pStyle w:val="ConsPlusNormal"/>
        <w:ind w:left="10773"/>
        <w:outlineLvl w:val="0"/>
        <w:rPr>
          <w:rFonts w:ascii="Times New Roman" w:hAnsi="Times New Roman" w:cs="Times New Roman"/>
          <w:sz w:val="28"/>
          <w:szCs w:val="28"/>
        </w:rPr>
      </w:pPr>
    </w:p>
    <w:p w:rsidR="006F122B" w:rsidRDefault="00C35E93" w:rsidP="00C35E93">
      <w:pPr>
        <w:pStyle w:val="ConsPlusNormal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2B">
        <w:rPr>
          <w:rFonts w:ascii="Times New Roman" w:hAnsi="Times New Roman" w:cs="Times New Roman"/>
          <w:sz w:val="28"/>
          <w:szCs w:val="28"/>
        </w:rPr>
        <w:t>Приложение №4-1</w:t>
      </w:r>
    </w:p>
    <w:p w:rsidR="006F122B" w:rsidRDefault="00C35E93" w:rsidP="00C35E93">
      <w:pPr>
        <w:pStyle w:val="ConsPlusNormal"/>
        <w:tabs>
          <w:tab w:val="left" w:pos="9781"/>
        </w:tabs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2B">
        <w:rPr>
          <w:rFonts w:ascii="Times New Roman" w:hAnsi="Times New Roman" w:cs="Times New Roman"/>
          <w:sz w:val="28"/>
          <w:szCs w:val="28"/>
        </w:rPr>
        <w:t>к Порядку</w:t>
      </w:r>
    </w:p>
    <w:p w:rsidR="006F122B" w:rsidRPr="006F122B" w:rsidRDefault="006F122B" w:rsidP="006F122B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6F122B" w:rsidRDefault="006F122B" w:rsidP="006F1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22B" w:rsidRPr="006F122B" w:rsidRDefault="006F122B" w:rsidP="006F1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22B" w:rsidRPr="006F122B" w:rsidRDefault="006F122B" w:rsidP="006F1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22B"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</w:p>
    <w:p w:rsidR="006F122B" w:rsidRDefault="006F122B" w:rsidP="006F1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122B">
        <w:rPr>
          <w:rFonts w:ascii="Times New Roman" w:hAnsi="Times New Roman" w:cs="Times New Roman"/>
          <w:sz w:val="28"/>
          <w:szCs w:val="28"/>
        </w:rPr>
        <w:t>об объемах налоговых льгот (налоговых расходов),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ых решением Думы </w:t>
      </w:r>
    </w:p>
    <w:p w:rsidR="006F122B" w:rsidRDefault="006F122B" w:rsidP="006F1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налогах и сборах, в сфере реализации муниципальной программы </w:t>
      </w:r>
    </w:p>
    <w:p w:rsidR="006F122B" w:rsidRDefault="006F122B" w:rsidP="006F122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"/>
        <w:gridCol w:w="3000"/>
        <w:gridCol w:w="993"/>
        <w:gridCol w:w="992"/>
        <w:gridCol w:w="992"/>
        <w:gridCol w:w="992"/>
        <w:gridCol w:w="3119"/>
        <w:gridCol w:w="3827"/>
      </w:tblGrid>
      <w:tr w:rsidR="006F122B" w:rsidTr="006F122B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налоговых льгот (налоговых расходов)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налоговых льгот (налоговых расходов)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 муниципальной программы, для достижения которого установлена налоговая льгота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6F122B" w:rsidTr="006F122B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2B" w:rsidRDefault="006F122B" w:rsidP="006F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2B" w:rsidRDefault="006F122B" w:rsidP="006F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2B" w:rsidRDefault="006F122B" w:rsidP="006F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2B" w:rsidRDefault="006F122B" w:rsidP="006F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22B" w:rsidTr="006F122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122B" w:rsidTr="006F122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22B" w:rsidTr="006F122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22B" w:rsidTr="006F122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2B" w:rsidRDefault="006F122B" w:rsidP="006F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2B" w:rsidRDefault="006F122B" w:rsidP="006F1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122B" w:rsidRDefault="006F122B" w:rsidP="006F122B">
      <w:pPr>
        <w:pStyle w:val="ConsPlusNormal"/>
        <w:jc w:val="both"/>
        <w:rPr>
          <w:rFonts w:ascii="Times New Roman" w:hAnsi="Times New Roman" w:cs="Times New Roman"/>
        </w:rPr>
      </w:pPr>
    </w:p>
    <w:p w:rsidR="006F122B" w:rsidRDefault="006F122B" w:rsidP="006F122B">
      <w:pPr>
        <w:pStyle w:val="ConsPlusNormal"/>
        <w:jc w:val="both"/>
        <w:rPr>
          <w:rFonts w:ascii="Times New Roman" w:hAnsi="Times New Roman" w:cs="Times New Roman"/>
        </w:rPr>
      </w:pPr>
    </w:p>
    <w:p w:rsidR="006F122B" w:rsidRDefault="006F122B" w:rsidP="006F122B">
      <w:pPr>
        <w:pStyle w:val="ConsPlusNormal"/>
        <w:jc w:val="both"/>
        <w:rPr>
          <w:rFonts w:ascii="Times New Roman" w:hAnsi="Times New Roman" w:cs="Times New Roman"/>
        </w:rPr>
      </w:pPr>
    </w:p>
    <w:p w:rsidR="006F122B" w:rsidRDefault="00C35E93" w:rsidP="006F122B">
      <w:pPr>
        <w:pStyle w:val="ConsPlusNormal"/>
        <w:rPr>
          <w:rFonts w:ascii="Times New Roman" w:hAnsi="Times New Roman" w:cs="Times New Roman"/>
        </w:rPr>
      </w:pPr>
      <w:hyperlink r:id="rId4" w:history="1">
        <w:r w:rsidR="006F122B">
          <w:rPr>
            <w:rFonts w:ascii="Times New Roman" w:hAnsi="Times New Roman" w:cs="Times New Roman"/>
            <w:i/>
            <w:color w:val="0000FF"/>
          </w:rPr>
          <w:br/>
        </w:r>
      </w:hyperlink>
    </w:p>
    <w:p w:rsidR="008172A5" w:rsidRDefault="008172A5"/>
    <w:sectPr w:rsidR="008172A5" w:rsidSect="006F122B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32"/>
    <w:rsid w:val="002F7332"/>
    <w:rsid w:val="006F122B"/>
    <w:rsid w:val="008172A5"/>
    <w:rsid w:val="00C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19CD"/>
  <w15:chartTrackingRefBased/>
  <w15:docId w15:val="{2C9BB3BF-8425-436D-806E-961CE20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41B531C708D23DBF5FA90E6EE003BF2A546C66562844EEDADC92823613E11B8CC7D5306F80B78994B8794A4396AD6A4282544737C2F6E539058B8BOE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2021-02-16T12:10:00Z</dcterms:created>
  <dcterms:modified xsi:type="dcterms:W3CDTF">2021-02-17T04:16:00Z</dcterms:modified>
</cp:coreProperties>
</file>